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7E0" w:rsidRPr="00B72D9B" w:rsidRDefault="008937E0" w:rsidP="008937E0">
      <w:pPr>
        <w:spacing w:after="0" w:line="72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     </w:t>
      </w:r>
      <w:r w:rsidRPr="00B72D9B">
        <w:rPr>
          <w:rFonts w:ascii="inherit" w:eastAsia="Times New Roman" w:hAnsi="inherit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     </w:t>
      </w:r>
    </w:p>
    <w:p w:rsidR="004474E9" w:rsidRPr="00B72D9B" w:rsidRDefault="004474E9" w:rsidP="004474E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</w:pPr>
      <w:bookmarkStart w:id="0" w:name="_GoBack"/>
      <w:bookmarkEnd w:id="0"/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>1.6..Кружки подразделяются на два типа по источникам и  финансированию: оплачиваемые из бюджета школы, проводимые учителями на бесплатной общественной основе.</w:t>
      </w:r>
    </w:p>
    <w:p w:rsidR="004474E9" w:rsidRPr="00B72D9B" w:rsidRDefault="004474E9" w:rsidP="004474E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</w:pPr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>1.7..</w:t>
      </w:r>
      <w:proofErr w:type="gramStart"/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>Контроль за</w:t>
      </w:r>
      <w:proofErr w:type="gramEnd"/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 xml:space="preserve"> организацией и ведением кружковой работы, соблюдением расписания проведения, планированием и отчетностью возлагается на заместителя директора школы по учебно-воспитательной работе.</w:t>
      </w:r>
    </w:p>
    <w:p w:rsidR="004474E9" w:rsidRPr="00B72D9B" w:rsidRDefault="004474E9" w:rsidP="004474E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</w:pPr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>1.8..Программа кружков может иметь типовой характер, либо авторский. Содержание программ кружков, носящих авторский характер, утверждается методическим советом района.</w:t>
      </w:r>
    </w:p>
    <w:p w:rsidR="004474E9" w:rsidRPr="00B72D9B" w:rsidRDefault="004474E9" w:rsidP="004474E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</w:pPr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> </w:t>
      </w:r>
    </w:p>
    <w:p w:rsidR="004474E9" w:rsidRPr="00B72D9B" w:rsidRDefault="004474E9" w:rsidP="004474E9">
      <w:pPr>
        <w:numPr>
          <w:ilvl w:val="0"/>
          <w:numId w:val="3"/>
        </w:numPr>
        <w:shd w:val="clear" w:color="auto" w:fill="FFFFFF"/>
        <w:spacing w:after="0" w:line="240" w:lineRule="auto"/>
        <w:ind w:left="600"/>
        <w:textAlignment w:val="baseline"/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</w:pPr>
      <w:r w:rsidRPr="00B72D9B">
        <w:rPr>
          <w:rFonts w:ascii="inherit" w:eastAsia="Times New Roman" w:hAnsi="inherit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II. Организация кружковой работы</w:t>
      </w:r>
    </w:p>
    <w:p w:rsidR="004474E9" w:rsidRPr="00B72D9B" w:rsidRDefault="004474E9" w:rsidP="004474E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</w:pPr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> </w:t>
      </w:r>
    </w:p>
    <w:p w:rsidR="004474E9" w:rsidRPr="00B72D9B" w:rsidRDefault="004474E9" w:rsidP="004474E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</w:pPr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>2.1 Основанием для организации кружка могут служить инициатива учителя, запросы обучающихся и их родителей, предложение администрации школы.</w:t>
      </w:r>
    </w:p>
    <w:p w:rsidR="004474E9" w:rsidRPr="00B72D9B" w:rsidRDefault="004474E9" w:rsidP="004474E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</w:pPr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>2.2 Потребность в тех или иных кружках, запросы  обучающихся определяются путём общешкольных опросов, предложений выборного школьного органа самоуправления, задачами развития школы, а также готовностью педагогического коллектива к их введению.</w:t>
      </w:r>
    </w:p>
    <w:p w:rsidR="004474E9" w:rsidRPr="00B72D9B" w:rsidRDefault="004474E9" w:rsidP="004474E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</w:pPr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>2.3. Участие обучающихся в работе кружков строится исключительно на добровольной основе.</w:t>
      </w:r>
    </w:p>
    <w:p w:rsidR="004474E9" w:rsidRPr="00B72D9B" w:rsidRDefault="004474E9" w:rsidP="004474E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</w:pPr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 xml:space="preserve">2.4. Тарифицированный кружок открывается при наличии не менее 10 </w:t>
      </w:r>
      <w:proofErr w:type="gramStart"/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>обучающихся</w:t>
      </w:r>
      <w:proofErr w:type="gramEnd"/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>, выразивших желание принять в нём участие.</w:t>
      </w:r>
    </w:p>
    <w:p w:rsidR="004474E9" w:rsidRPr="00B72D9B" w:rsidRDefault="004474E9" w:rsidP="004474E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</w:pPr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>2.5. Состав кружков и их открытие, а также назначение их руководителей определяются приказом директора школы в начале учебного года.</w:t>
      </w:r>
    </w:p>
    <w:p w:rsidR="004474E9" w:rsidRPr="00B72D9B" w:rsidRDefault="004474E9" w:rsidP="004474E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</w:pPr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>2.6. Учитель – руководитель кружка – несёт всю полноту ответственности за содержание кружковой работы, а также сохранение и развитие контингента его участников.</w:t>
      </w:r>
    </w:p>
    <w:p w:rsidR="004474E9" w:rsidRPr="00B72D9B" w:rsidRDefault="004474E9" w:rsidP="004474E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</w:pPr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lastRenderedPageBreak/>
        <w:t xml:space="preserve">2.7. </w:t>
      </w:r>
      <w:proofErr w:type="gramStart"/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>Обучающиеся имеют право в любое время выйти из состава кружка без объяснения причин; насильственное удержание его в составе кружка запрещено.</w:t>
      </w:r>
      <w:proofErr w:type="gramEnd"/>
    </w:p>
    <w:p w:rsidR="004474E9" w:rsidRPr="00B72D9B" w:rsidRDefault="004474E9" w:rsidP="004474E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</w:pPr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>2.8. Программа содержания кружка может быть изменена по обоюдному согласию, как участников кружка, так и его руководителя с обязательным уведомлением об этом администрации школы.</w:t>
      </w:r>
    </w:p>
    <w:p w:rsidR="004474E9" w:rsidRPr="00B72D9B" w:rsidRDefault="004474E9" w:rsidP="004474E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</w:pPr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>2.9. Члены кружка сами совместно с руководителем выбирают формы и способы  отчета о проделанной работе.</w:t>
      </w:r>
    </w:p>
    <w:p w:rsidR="004474E9" w:rsidRPr="00B72D9B" w:rsidRDefault="004474E9" w:rsidP="004474E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</w:pPr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>2.10. Кружки могут согласовывать и интегрировать свою работу для проведения совместных общешкольных мероприятий.</w:t>
      </w:r>
    </w:p>
    <w:p w:rsidR="008937E0" w:rsidRPr="00B72D9B" w:rsidRDefault="004474E9" w:rsidP="008937E0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</w:pPr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 xml:space="preserve">2.11. На базе школы могут быть открыты кружки, студии, секции других организаций, реализующих программы дополнительного образования и имеющих лицензию на </w:t>
      </w:r>
      <w:proofErr w:type="gramStart"/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>право ведения</w:t>
      </w:r>
      <w:proofErr w:type="gramEnd"/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 xml:space="preserve"> данной деятельности.</w:t>
      </w:r>
    </w:p>
    <w:p w:rsidR="008937E0" w:rsidRPr="00B72D9B" w:rsidRDefault="004474E9" w:rsidP="004474E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</w:pPr>
      <w:r w:rsidRPr="00B72D9B">
        <w:rPr>
          <w:rFonts w:ascii="inherit" w:eastAsia="Times New Roman" w:hAnsi="inherit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III. Материальное обеспечение кружковой работы.</w:t>
      </w:r>
    </w:p>
    <w:p w:rsidR="004474E9" w:rsidRPr="00B72D9B" w:rsidRDefault="004474E9" w:rsidP="00B72D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</w:pPr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>3.1. Администрация школы несёт ответственность за материальное обеспечение полноценной деятельности открытых в школе кружков.</w:t>
      </w:r>
    </w:p>
    <w:p w:rsidR="004474E9" w:rsidRPr="00B72D9B" w:rsidRDefault="004474E9" w:rsidP="00B72D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</w:pPr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>3.2. Руководители кружков и участники могут привлекать  к обеспечению своей деятельности средства спонсоров, а также родителей с согласия последних.</w:t>
      </w:r>
    </w:p>
    <w:p w:rsidR="004474E9" w:rsidRPr="00B72D9B" w:rsidRDefault="004474E9" w:rsidP="00B72D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</w:pPr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>3.3. Кружки в официальном порядке могут зарабатывать средства для своего функционирования, организуя платные выступления, либо продажу изделий изготовленных на кружковых занятиях.</w:t>
      </w:r>
    </w:p>
    <w:p w:rsidR="004474E9" w:rsidRPr="00B72D9B" w:rsidRDefault="004474E9" w:rsidP="00B72D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</w:pPr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>3.4.Руководители кружков, оплачиваемых из школьных средств, несут материальную ответственность за полную отработку часов, выделенных для кружковой работы.</w:t>
      </w:r>
    </w:p>
    <w:p w:rsidR="004474E9" w:rsidRPr="00B72D9B" w:rsidRDefault="004474E9" w:rsidP="00B72D9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</w:pPr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>3.5. Кружки на общественных началах контролируются администрацией школы лишь в части их содержательной, идеологической и нравственной направленности; режим и объём работы, наполняемость кружка определяются самим руководителем.</w:t>
      </w:r>
    </w:p>
    <w:p w:rsidR="004474E9" w:rsidRPr="00B72D9B" w:rsidRDefault="004474E9" w:rsidP="004474E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</w:pPr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> </w:t>
      </w:r>
      <w:r w:rsidRPr="00B72D9B">
        <w:rPr>
          <w:rFonts w:ascii="inherit" w:eastAsia="Times New Roman" w:hAnsi="inherit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IV. </w:t>
      </w:r>
      <w:proofErr w:type="spellStart"/>
      <w:r w:rsidRPr="00B72D9B">
        <w:rPr>
          <w:rFonts w:ascii="inherit" w:eastAsia="Times New Roman" w:hAnsi="inherit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Заключение</w:t>
      </w:r>
      <w:proofErr w:type="gramStart"/>
      <w:r w:rsidRPr="00B72D9B">
        <w:rPr>
          <w:rFonts w:ascii="inherit" w:eastAsia="Times New Roman" w:hAnsi="inherit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.</w:t>
      </w:r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>Н</w:t>
      </w:r>
      <w:proofErr w:type="gramEnd"/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>астоящее</w:t>
      </w:r>
      <w:proofErr w:type="spellEnd"/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 xml:space="preserve"> положение может дополняться, либо изменяться по мере необходимости, по инициативе администрации школы, учителей, обучающихся и их родителей с целью совершенствования данной формы дополнительного образования.</w:t>
      </w:r>
    </w:p>
    <w:p w:rsidR="004474E9" w:rsidRPr="00B72D9B" w:rsidRDefault="004474E9" w:rsidP="004474E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</w:pPr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> Настоящее положение обсуждено и принято                      педагогическим советом школы</w:t>
      </w:r>
    </w:p>
    <w:p w:rsidR="004474E9" w:rsidRPr="00B72D9B" w:rsidRDefault="005241CC" w:rsidP="004474E9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</w:pPr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lastRenderedPageBreak/>
        <w:t>Протокол от 30</w:t>
      </w:r>
      <w:r w:rsidR="00B72D9B"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>.08.2019</w:t>
      </w:r>
      <w:r w:rsidR="004474E9"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 xml:space="preserve"> г. № </w:t>
      </w:r>
      <w:r w:rsidRPr="00B72D9B">
        <w:rPr>
          <w:rFonts w:ascii="inherit" w:eastAsia="Times New Roman" w:hAnsi="inherit" w:cs="Times New Roman"/>
          <w:color w:val="373737"/>
          <w:sz w:val="28"/>
          <w:szCs w:val="28"/>
          <w:lang w:eastAsia="ru-RU"/>
        </w:rPr>
        <w:t>31</w:t>
      </w:r>
    </w:p>
    <w:p w:rsidR="009164C4" w:rsidRDefault="009164C4"/>
    <w:sectPr w:rsidR="00916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B49E5"/>
    <w:multiLevelType w:val="multilevel"/>
    <w:tmpl w:val="59465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400F51"/>
    <w:multiLevelType w:val="multilevel"/>
    <w:tmpl w:val="9DEC0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DD431C"/>
    <w:multiLevelType w:val="multilevel"/>
    <w:tmpl w:val="A5FAF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AE1B26"/>
    <w:multiLevelType w:val="multilevel"/>
    <w:tmpl w:val="4E904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E9"/>
    <w:rsid w:val="00043A2D"/>
    <w:rsid w:val="002369A1"/>
    <w:rsid w:val="004474E9"/>
    <w:rsid w:val="005241CC"/>
    <w:rsid w:val="005F6F26"/>
    <w:rsid w:val="008937E0"/>
    <w:rsid w:val="009164C4"/>
    <w:rsid w:val="00B7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D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Имам Булуев</dc:creator>
  <cp:lastModifiedBy>Марина Омаровна</cp:lastModifiedBy>
  <cp:revision>9</cp:revision>
  <cp:lastPrinted>2019-09-10T07:06:00Z</cp:lastPrinted>
  <dcterms:created xsi:type="dcterms:W3CDTF">2017-01-29T16:13:00Z</dcterms:created>
  <dcterms:modified xsi:type="dcterms:W3CDTF">2019-12-11T07:35:00Z</dcterms:modified>
</cp:coreProperties>
</file>